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Региональный материал  по теме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cs="Times New Roman" w:ascii="Times New Roman" w:hAnsi="Times New Roman"/>
          <w:b/>
          <w:sz w:val="28"/>
          <w:szCs w:val="28"/>
        </w:rPr>
        <w:t>Музейное дело. 170 лет Третьяковской галерее»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color w:val="202122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202122"/>
          <w:sz w:val="28"/>
          <w:szCs w:val="28"/>
        </w:rPr>
        <w:t>Башкирский государственный художественный музей</w:t>
      </w:r>
    </w:p>
    <w:p>
      <w:pPr>
        <w:pStyle w:val="Normal"/>
        <w:spacing w:before="0" w:after="0"/>
        <w:jc w:val="center"/>
        <w:rPr>
          <w:b/>
          <w:b/>
          <w:i/>
          <w:i/>
        </w:rPr>
      </w:pPr>
      <w:r>
        <w:rPr>
          <w:rFonts w:cs="Times New Roman" w:ascii="Times New Roman" w:hAnsi="Times New Roman"/>
          <w:b/>
          <w:i/>
          <w:color w:val="20212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202122"/>
          <w:sz w:val="28"/>
          <w:szCs w:val="28"/>
        </w:rPr>
        <w:t>им. М. В. Нестерова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Республика Башкортостан - край с богатейшей историей, уникальным культурным наследием и яркими художественными традициями. Музеи республики выступают главными хранителями этого наследия, являясь центрами просвещения, образования и культурного туризма.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сегодняшний день в Башкортостане действует более 100 государственных, муниципальных, ведомственных и частных музеев. Эта сеть включает в себя: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республиканские музеи,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краеведческие музеи (в каждом районе и крупном городе),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художественные музеи и галереи,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мемориальные музеи, посвященные выдающимся деятелям,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этнографические и археологические музеи-заповедники под открытым небом.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ведомственные музеи (истории предприятий, образования, МВД и др.),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современные интерактивные и научно-популярные музеи.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Выдающийся русский живописец </w:t>
      </w: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</w:rPr>
        <w:t>Михаил Васильевич Нестеров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родился 31 мая 1862 г. в Уфе в купеческой семье. Он стал десятым ребенком в семье. Родители будущего художника были людьми хорошо образованными и глубоко порядочными.  Михаил Васильевич с ранних лет отличался страстью к рисованию. После окончания двух подготовительных классов гимназии его отправили в Москву. Здесь он сначала поступил в реальное училище К.П. Воскресенского, а осенью 1877 г. успешно сдал экзамены в Московское училище живописи, ваяния и зодчества. На творческий путь сильное влияние оказали его учителя: А.К. Саврасов, И.М. Прянишников и П.П. Чистяков, В.Г. Перов.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Уже в 1879 г. на ученической выставке его две работы были положительно отмечены критикой. В 1881 г. Михаил Нестеров отправился в Петербург, где поступил в Академию художеств.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Училище Нестеров окончил в 1885 г., получив звание классного художника.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Еще во время обучения М.В. Нестеров открыл для себя исторический жанр, позже нашел себя в фольклоре. В 1887 г. художником была написана первая картина, получившая широкую известность, «Христова невеста».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Работу «Пустынник» (1888–1889 гг.) приобрел известный коллекционер живописи Павел Михайлович Третьяков, что позволило Нестерову на вырученные от продажи деньги посетить Италию и ознакомиться с работами выдающихся мастеров эпохи Возрождения.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По возвращении на Родину Михаил Васильевич приступил к работе над циклом картин, посвященных жизни Сергия Радонежского. Здесь Нестеров общался с выдающимися художниками В.М. Васнецовым, </w:t>
        <w:br/>
        <w:t xml:space="preserve">М.А. Врубелем, К.А. Коровиным, В.Д. Поленовым, И.Е. Репиным, В.А. Серовым и многими другими.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Самой значительной из написанных художником на избранную тему произведений стала картина «Видение отроку Варфоломею» (1889–1890 гг.), хранящаяся теперь, как и прочие вошедшие в эту серию полотна, в Третьяковской галерее.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 1890 г. М.В. Нестеров был приглашен для росписи Киевского Владимирского собора, где проработал более 5 лет, выступая прямым продолжателем В.М. Васнецова. Впоследствии художник участвовал в росписи </w:t>
      </w:r>
      <w:r>
        <w:rPr>
          <w:rFonts w:cs="Times New Roman" w:ascii="Times New Roman" w:hAnsi="Times New Roman"/>
          <w:sz w:val="28"/>
          <w:szCs w:val="28"/>
        </w:rPr>
        <w:t>храма-памятника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«Спас на Крови» в г. Петербурге (1894–1897 гг.) и храма Александра Невского в грузинском посёлке Абастумани </w:t>
        <w:br/>
        <w:t xml:space="preserve">(1902–1904 гг.).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 целом созданию икон и храмовых росписей Нестеров посвятил не менее 20 лет своей творческой жизни. В эти годы художник работал над живописными полотнами: «Под Благовест» (1895 г.), «На горах» (1896 г.), «Великий постриг» (1898 г.).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В 1898 г. Академия художеств присвоила М. В. Нестерову звание академика, а в 1911 г. он стал действительным членом Академии.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 начале 1900 гг. художник совершил поездку по Русскому Северу, посетив, в том числе Соловецкие острова, путешествие оставило глубокий след в творчестве живописца, создавшего по его результатам такие замечательные работы, как: «Молчание» (1903 г.), «Святая Русь» </w:t>
        <w:br/>
        <w:t>(1901–1905 гг.) и некоторые другие.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Михаил Васильевич подарил родной Уфе свое собрание картин и этюдов, что послужило основой собрания будущего крупного художественного музея, который сегодня носит его имя.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К 1925 г. картины Нестерова экспонировались в Государственной Третьяковской галерее, в Русском музее, музеях городов: Харькова, Саратова, Казани, Вятки, Нижнего Новгорода.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 1928 г. решением Экспертной комиссии Центральной комиссии по улучшению быта ученых при СНК РСФСР М.В. Нестеров был признан выдающимся деятелем искусства. В 1941 г. за портрет учёного,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создателя науки о высшей нервной деятельности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И.П. Павлова, (1935 г.) Михаил Васильевич Нестеров стал лауреатом Сталинской премии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степени.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В мае 1942 г. в Центральном зале работников искусств в Москве торжественно отмечалось 80-летие живописца, ему было присвоено звание «Заслуженный деятель искусств РСФСР».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Михаил Васильевич Нестеров скончался 18 октября 1942 г. Похоронен на Новодевичьем кладбище в г. Москве. Память о нем – его работы, хранящиеся в коллекциях российских и зарубежных музеев, а также архивные документы, достоверно иллюстрирующие жизненный и творческий путь замечательного человека.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1913 г. </w:t>
      </w:r>
      <w:hyperlink r:id="rId2" w:tgtFrame="Нестеров, Михаил Васильевич">
        <w:r>
          <w:rPr>
            <w:rFonts w:eastAsia="" w:eastAsiaTheme="majorEastAsia"/>
            <w:color w:val="auto"/>
            <w:sz w:val="28"/>
            <w:szCs w:val="28"/>
            <w:u w:val="none"/>
          </w:rPr>
          <w:t>М. В. Нестеров</w:t>
        </w:r>
      </w:hyperlink>
      <w:r>
        <w:rPr>
          <w:sz w:val="28"/>
          <w:szCs w:val="28"/>
        </w:rPr>
        <w:t xml:space="preserve">, уроженец Уфы, подарил родному городу уникальную коллекцию работ русских живописцев второй половины XIX — начала XX столетия, а также около тридцати собственных картин.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Коллекция включала работы таких известных мастеров, как: Иван Иванович </w:t>
      </w:r>
      <w:hyperlink r:id="rId3" w:tgtFrame="Шишкин, Иван Иванович">
        <w:r>
          <w:rPr>
            <w:rFonts w:eastAsia="" w:eastAsiaTheme="majorEastAsia"/>
            <w:color w:val="auto"/>
            <w:sz w:val="28"/>
            <w:szCs w:val="28"/>
            <w:u w:val="none"/>
          </w:rPr>
          <w:t>Шишкин</w:t>
        </w:r>
      </w:hyperlink>
      <w:r>
        <w:rPr>
          <w:sz w:val="28"/>
          <w:szCs w:val="28"/>
        </w:rPr>
        <w:t xml:space="preserve">, Исаак Ильич </w:t>
      </w:r>
      <w:hyperlink r:id="rId4" w:tgtFrame="Левитан, Исаак Ильич">
        <w:r>
          <w:rPr>
            <w:rFonts w:eastAsia="" w:eastAsiaTheme="majorEastAsia"/>
            <w:color w:val="auto"/>
            <w:sz w:val="28"/>
            <w:szCs w:val="28"/>
            <w:u w:val="none"/>
          </w:rPr>
          <w:t>Левитан</w:t>
        </w:r>
      </w:hyperlink>
      <w:r>
        <w:rPr>
          <w:sz w:val="28"/>
          <w:szCs w:val="28"/>
        </w:rPr>
        <w:t xml:space="preserve">, Николай Александрович </w:t>
      </w:r>
      <w:hyperlink r:id="rId5" w:tgtFrame="Ярошенко, Николай Александрович">
        <w:r>
          <w:rPr>
            <w:rFonts w:eastAsia="" w:eastAsiaTheme="majorEastAsia"/>
            <w:color w:val="auto"/>
            <w:sz w:val="28"/>
            <w:szCs w:val="28"/>
            <w:u w:val="none"/>
          </w:rPr>
          <w:t>Ярошенко</w:t>
        </w:r>
      </w:hyperlink>
      <w:r>
        <w:rPr>
          <w:sz w:val="28"/>
          <w:szCs w:val="28"/>
        </w:rPr>
        <w:t xml:space="preserve">, Константин Алексеевич </w:t>
      </w:r>
      <w:hyperlink r:id="rId6" w:tgtFrame="Коровин, Константин Алексеевич">
        <w:r>
          <w:rPr>
            <w:rFonts w:eastAsia="" w:eastAsiaTheme="majorEastAsia"/>
            <w:color w:val="auto"/>
            <w:sz w:val="28"/>
            <w:szCs w:val="28"/>
            <w:u w:val="none"/>
          </w:rPr>
          <w:t>Коровин</w:t>
        </w:r>
      </w:hyperlink>
      <w:r>
        <w:rPr>
          <w:sz w:val="28"/>
          <w:szCs w:val="28"/>
        </w:rPr>
        <w:t xml:space="preserve">, Александр Николаевич </w:t>
      </w:r>
      <w:hyperlink r:id="rId7" w:tgtFrame="Бенуа, Александр Николаевич">
        <w:r>
          <w:rPr>
            <w:rFonts w:eastAsia="" w:eastAsiaTheme="majorEastAsia"/>
            <w:color w:val="auto"/>
            <w:sz w:val="28"/>
            <w:szCs w:val="28"/>
            <w:u w:val="none"/>
          </w:rPr>
          <w:t>Бенуа</w:t>
        </w:r>
      </w:hyperlink>
      <w:r>
        <w:rPr>
          <w:sz w:val="28"/>
          <w:szCs w:val="28"/>
        </w:rPr>
        <w:t xml:space="preserve">, Василий Дмитриевич </w:t>
      </w:r>
      <w:hyperlink r:id="rId8" w:tgtFrame="Поленов, Василий Дмитриевич">
        <w:r>
          <w:rPr>
            <w:rFonts w:eastAsia="" w:eastAsiaTheme="majorEastAsia"/>
            <w:color w:val="auto"/>
            <w:sz w:val="28"/>
            <w:szCs w:val="28"/>
            <w:u w:val="none"/>
          </w:rPr>
          <w:t>Поленов</w:t>
        </w:r>
      </w:hyperlink>
      <w:r>
        <w:rPr>
          <w:sz w:val="28"/>
          <w:szCs w:val="28"/>
        </w:rPr>
        <w:t xml:space="preserve">, Абрам Ефимович </w:t>
      </w:r>
      <w:hyperlink r:id="rId9" w:tgtFrame="Архипов, Абрам Ефим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Архипов</w:t>
        </w:r>
      </w:hyperlink>
      <w:r>
        <w:rPr>
          <w:sz w:val="28"/>
          <w:szCs w:val="28"/>
        </w:rPr>
        <w:t xml:space="preserve"> и многих других.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Экспозицию уфимские власти предполагали разместить в строившемся </w:t>
      </w:r>
      <w:hyperlink r:id="rId10" w:tgtFrame="Аксаковский народный дом">
        <w:r>
          <w:rPr>
            <w:rFonts w:eastAsia="" w:eastAsiaTheme="majorEastAsia"/>
            <w:color w:val="auto"/>
            <w:sz w:val="28"/>
            <w:szCs w:val="28"/>
            <w:u w:val="none"/>
          </w:rPr>
          <w:t>Аксаковском Народном доме</w:t>
        </w:r>
      </w:hyperlink>
      <w:r>
        <w:rPr>
          <w:sz w:val="28"/>
          <w:szCs w:val="28"/>
        </w:rPr>
        <w:t xml:space="preserve">, однако его строительство существенно затянулось из-за </w:t>
      </w:r>
      <w:hyperlink r:id="rId11" w:tgtFrame="Первая мировая война">
        <w:r>
          <w:rPr>
            <w:rFonts w:eastAsia="" w:eastAsiaTheme="majorEastAsia"/>
            <w:color w:val="auto"/>
            <w:sz w:val="28"/>
            <w:szCs w:val="28"/>
            <w:u w:val="none"/>
          </w:rPr>
          <w:t>Первой мировой войны</w:t>
        </w:r>
      </w:hyperlink>
      <w:r>
        <w:rPr>
          <w:sz w:val="28"/>
          <w:szCs w:val="28"/>
        </w:rPr>
        <w:t xml:space="preserve"> и </w:t>
      </w:r>
      <w:hyperlink r:id="rId12" w:tgtFrame="Революция 1917 года">
        <w:r>
          <w:rPr>
            <w:rFonts w:eastAsia="" w:eastAsiaTheme="majorEastAsia"/>
            <w:color w:val="auto"/>
            <w:sz w:val="28"/>
            <w:szCs w:val="28"/>
            <w:u w:val="none"/>
          </w:rPr>
          <w:t>революции 1917 г</w:t>
        </w:r>
      </w:hyperlink>
      <w:r>
        <w:rPr>
          <w:sz w:val="28"/>
          <w:szCs w:val="28"/>
        </w:rPr>
        <w:t xml:space="preserve">. Поэтому вплоть до 1919 г. нестеровское собрание находилось на хранении в </w:t>
        <w:br/>
        <w:t xml:space="preserve">г. </w:t>
      </w:r>
      <w:hyperlink r:id="rId13" w:tgtFrame="Москва">
        <w:r>
          <w:rPr>
            <w:rFonts w:eastAsia="" w:eastAsiaTheme="majorEastAsia"/>
            <w:color w:val="auto"/>
            <w:sz w:val="28"/>
            <w:szCs w:val="28"/>
            <w:u w:val="none"/>
          </w:rPr>
          <w:t>Москве</w:t>
        </w:r>
      </w:hyperlink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ноября 1919 г., после освобождения Уфы от войск </w:t>
      </w:r>
      <w:hyperlink r:id="rId14" w:tgtFrame="Колчак">
        <w:r>
          <w:rPr>
            <w:rFonts w:eastAsia="" w:eastAsiaTheme="majorEastAsia"/>
            <w:color w:val="auto"/>
            <w:sz w:val="28"/>
            <w:szCs w:val="28"/>
            <w:u w:val="none"/>
          </w:rPr>
          <w:t>Колчака</w:t>
        </w:r>
      </w:hyperlink>
      <w:r>
        <w:rPr>
          <w:sz w:val="28"/>
          <w:szCs w:val="28"/>
        </w:rPr>
        <w:t xml:space="preserve">, губернский Революционный комитет в г. Уфе специальным постановлением учредил основание в городе Художественного пролетарского музея имени Октябрьской революции. Поскольку Аксаковский народный дом всё ещё не был достроен, для размещения музея был выделен дом купца-лесопромышленника М. А. Лаптева. Открытию предшествовала нелёгкая перевозка коллекции Нестерова в г. Уфу из г. Москвы. Эту работу организовал известный архитектор </w:t>
      </w:r>
      <w:hyperlink r:id="rId15" w:tgtFrame="Бондаренко, Илья Евграф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И. Е. Бондаренко</w:t>
        </w:r>
      </w:hyperlink>
      <w:r>
        <w:rPr>
          <w:sz w:val="28"/>
          <w:szCs w:val="28"/>
        </w:rPr>
        <w:t>. По приезде в г. Уфу ему доверили и руководство музеем, который открылся для посещения в январе 1920 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маю 1920 г. музейное собрание насчитывало 1500 экспонатов, а библиотека - 2500 томов. В 1920-1930-е годы музей активно пополнялся экспонатами из Московского и Петроградского музейных фондов.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в музей поступили произведения К.А. Коровина, П.В Кузнецова, Л.В. Туржановского, И.Н. Крамского, В.Г. Перова, М.А. Врубеля, </w:t>
      </w:r>
      <w:hyperlink r:id="rId16" w:tgtFrame="Серов, Валентин Александр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В. А. Серова</w:t>
        </w:r>
      </w:hyperlink>
      <w:r>
        <w:rPr>
          <w:sz w:val="28"/>
          <w:szCs w:val="28"/>
        </w:rPr>
        <w:t xml:space="preserve">, </w:t>
      </w:r>
      <w:hyperlink r:id="rId17" w:tgtFrame="Ларионов, Михаил Фёдор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М. Ф. Ларионова</w:t>
        </w:r>
      </w:hyperlink>
      <w:r>
        <w:rPr>
          <w:sz w:val="28"/>
          <w:szCs w:val="28"/>
        </w:rPr>
        <w:t xml:space="preserve">, </w:t>
      </w:r>
      <w:hyperlink r:id="rId18" w:tgtFrame="Гончарова, Наталья Сергеевна">
        <w:r>
          <w:rPr>
            <w:rFonts w:eastAsia="" w:eastAsiaTheme="majorEastAsia"/>
            <w:color w:val="auto"/>
            <w:sz w:val="28"/>
            <w:szCs w:val="28"/>
            <w:u w:val="none"/>
          </w:rPr>
          <w:t>Н. С. Гончаровой</w:t>
        </w:r>
      </w:hyperlink>
      <w:r>
        <w:rPr>
          <w:sz w:val="28"/>
          <w:szCs w:val="28"/>
        </w:rPr>
        <w:t xml:space="preserve"> и многих других известных художников. Особую ценность коллекции древнерусской живописи составили иконы, поступившие в </w:t>
      </w:r>
      <w:hyperlink r:id="rId19" w:tgtFrame="1921 год">
        <w:r>
          <w:rPr>
            <w:rFonts w:eastAsia="" w:eastAsiaTheme="majorEastAsia"/>
            <w:color w:val="auto"/>
            <w:sz w:val="28"/>
            <w:szCs w:val="28"/>
            <w:u w:val="none"/>
          </w:rPr>
          <w:t>1921 году</w:t>
        </w:r>
      </w:hyperlink>
      <w:r>
        <w:rPr>
          <w:sz w:val="28"/>
          <w:szCs w:val="28"/>
        </w:rPr>
        <w:t xml:space="preserve"> через Московский музейный фонд от крупнейшего коллекционера и реставратора </w:t>
      </w:r>
      <w:hyperlink r:id="rId20" w:tgtFrame="Чириков, Григорий Осип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Г.О. Чирикова</w:t>
        </w:r>
      </w:hyperlink>
      <w:r>
        <w:rPr>
          <w:sz w:val="28"/>
          <w:szCs w:val="28"/>
        </w:rPr>
        <w:t xml:space="preserve">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b/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>С момента основания музей имел разные названия: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b/>
          <w:b/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с 1919 г. - Уфимский художественный пролетарский музей </w:t>
        <w:br/>
        <w:t>им. Октябрьской революции,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с 1921 г. - Уфимский художественный пролетарский музей искусств,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b/>
          <w:b/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с 1922 г. - Уфимский художественный музей,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с 1929 г. - Башкирский государственный художественный музей </w:t>
        <w:br/>
        <w:t>(в 1954 г. присвоено имя М. В. Нестерова),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b/>
          <w:b/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с 1994 г. - Государственный художественный музей </w:t>
        <w:br/>
        <w:t>им. М. В. Нестерова Республики Башкортостан,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- с 1998 г. - Башкирский государственный художественный музей </w:t>
        <w:br/>
        <w:t>им. М. В. Нестерова.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t xml:space="preserve">В настоящее время в музее имеются полотна известных художников Башкортостана: </w:t>
      </w:r>
      <w:hyperlink r:id="rId21" w:tgtFrame="Тюлькин, Александр Эраст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А. Тюлькина</w:t>
        </w:r>
      </w:hyperlink>
      <w:r>
        <w:rPr>
          <w:sz w:val="28"/>
          <w:szCs w:val="28"/>
        </w:rPr>
        <w:t xml:space="preserve">, </w:t>
      </w:r>
      <w:hyperlink r:id="rId22" w:tgtFrame="Бурлюк, Давид Давид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Д. Бурлюка</w:t>
        </w:r>
      </w:hyperlink>
      <w:r>
        <w:rPr>
          <w:sz w:val="28"/>
          <w:szCs w:val="28"/>
        </w:rPr>
        <w:t xml:space="preserve">, </w:t>
      </w:r>
      <w:hyperlink r:id="rId23" w:tgtFrame="Нурмухаметов, Рашит Мухаметбареевич">
        <w:r>
          <w:rPr>
            <w:rFonts w:eastAsia="" w:eastAsiaTheme="majorEastAsia"/>
            <w:color w:val="auto"/>
            <w:sz w:val="28"/>
            <w:szCs w:val="28"/>
            <w:u w:val="none"/>
          </w:rPr>
          <w:t>Р. Нурмухаметова</w:t>
        </w:r>
      </w:hyperlink>
      <w:r>
        <w:rPr>
          <w:sz w:val="28"/>
          <w:szCs w:val="28"/>
        </w:rPr>
        <w:t xml:space="preserve">, </w:t>
      </w:r>
      <w:hyperlink r:id="rId24" w:tgtFrame="Кузнецов, Алексей Александр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А. Кузнецова</w:t>
        </w:r>
      </w:hyperlink>
      <w:r>
        <w:rPr>
          <w:sz w:val="28"/>
          <w:szCs w:val="28"/>
        </w:rPr>
        <w:t xml:space="preserve">‚ </w:t>
      </w:r>
      <w:hyperlink r:id="rId25" w:tgtFrame="Лутфуллин, Ахмат Фаткулл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А. Лутфуллина</w:t>
        </w:r>
      </w:hyperlink>
      <w:r>
        <w:rPr>
          <w:sz w:val="28"/>
          <w:szCs w:val="28"/>
        </w:rPr>
        <w:t xml:space="preserve">, </w:t>
      </w:r>
      <w:hyperlink r:id="rId26" w:tgtFrame="Кащеев, Фёдор Александрович">
        <w:r>
          <w:rPr>
            <w:rFonts w:eastAsia="" w:eastAsiaTheme="majorEastAsia"/>
            <w:color w:val="auto"/>
            <w:sz w:val="28"/>
            <w:szCs w:val="28"/>
            <w:u w:val="none"/>
          </w:rPr>
          <w:t>Ф. Кащеева</w:t>
        </w:r>
      </w:hyperlink>
      <w:r>
        <w:rPr>
          <w:sz w:val="28"/>
          <w:szCs w:val="28"/>
        </w:rPr>
        <w:t xml:space="preserve">, </w:t>
      </w:r>
      <w:hyperlink r:id="rId27" w:tgtFrame="Ситдикова, Адия Хабибулловна">
        <w:r>
          <w:rPr>
            <w:rFonts w:eastAsia="" w:eastAsiaTheme="majorEastAsia"/>
            <w:color w:val="auto"/>
            <w:sz w:val="28"/>
            <w:szCs w:val="28"/>
            <w:u w:val="none"/>
          </w:rPr>
          <w:t>А. Ситдиковой</w:t>
        </w:r>
      </w:hyperlink>
      <w:r>
        <w:rPr>
          <w:sz w:val="28"/>
          <w:szCs w:val="28"/>
        </w:rPr>
        <w:t xml:space="preserve">, Р. Халитова, Б. Домашникова, </w:t>
        <w:br/>
        <w:t xml:space="preserve">А. Бурзянцева, </w:t>
      </w:r>
      <w:hyperlink r:id="rId28" w:tgtFrame="Пантелеев, Александр Васильевич">
        <w:r>
          <w:rPr>
            <w:rFonts w:eastAsia="" w:eastAsiaTheme="majorEastAsia"/>
            <w:color w:val="auto"/>
            <w:sz w:val="28"/>
            <w:szCs w:val="28"/>
            <w:u w:val="none"/>
          </w:rPr>
          <w:t>А. Пантелеева</w:t>
        </w:r>
      </w:hyperlink>
      <w:r>
        <w:rPr>
          <w:sz w:val="28"/>
          <w:szCs w:val="28"/>
        </w:rPr>
        <w:t xml:space="preserve">, </w:t>
      </w:r>
      <w:hyperlink r:id="rId29" w:tgtFrame="Пустарнаков, Владимир Павл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В. Пустарнакова</w:t>
        </w:r>
      </w:hyperlink>
      <w:r>
        <w:rPr>
          <w:sz w:val="28"/>
          <w:szCs w:val="28"/>
        </w:rPr>
        <w:t xml:space="preserve">, графиков Р. Гумерова, </w:t>
        <w:br/>
        <w:t xml:space="preserve">Б. Палехи, Э. Саитова М. Елгаштиной, скульптуры В. Морозовой, </w:t>
        <w:br/>
        <w:t xml:space="preserve">Т. Нечаевой, Б. Фузеева, А. Шутова, произведения мастеров театрально-декорационного искусства </w:t>
      </w:r>
      <w:hyperlink r:id="rId30" w:tgtFrame="Арсланов, Амир Султан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А. Арсланова</w:t>
        </w:r>
      </w:hyperlink>
      <w:r>
        <w:rPr>
          <w:sz w:val="28"/>
          <w:szCs w:val="28"/>
        </w:rPr>
        <w:t xml:space="preserve"> и </w:t>
      </w:r>
      <w:hyperlink r:id="rId31" w:tgtFrame="Имашева, Галия Шакировна">
        <w:r>
          <w:rPr>
            <w:rFonts w:eastAsia="" w:eastAsiaTheme="majorEastAsia"/>
            <w:color w:val="auto"/>
            <w:sz w:val="28"/>
            <w:szCs w:val="28"/>
            <w:u w:val="none"/>
          </w:rPr>
          <w:t>Г. Имашевой</w:t>
        </w:r>
      </w:hyperlink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российских художников в музее хранятся живописные произведения М. Нестерова, И. Репина, М. Врубеля, И. Айвазовского, В. Серова, </w:t>
        <w:br/>
        <w:t xml:space="preserve">И. Левитана, А. Саврасова, А. Коровина, рисунки </w:t>
      </w:r>
      <w:hyperlink r:id="rId32" w:tgtFrame="Кустодиев, Борис Михайлович">
        <w:r>
          <w:rPr>
            <w:rFonts w:eastAsia="" w:eastAsiaTheme="majorEastAsia"/>
            <w:color w:val="auto"/>
            <w:sz w:val="28"/>
            <w:szCs w:val="28"/>
            <w:u w:val="none"/>
          </w:rPr>
          <w:t>Б. Кустодиева</w:t>
        </w:r>
      </w:hyperlink>
      <w:r>
        <w:rPr>
          <w:sz w:val="28"/>
          <w:szCs w:val="28"/>
        </w:rPr>
        <w:t xml:space="preserve">, Е. Лансере, Ф. Малявина, скульптура П. Антокольского.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Главной ценностью являются 60 работ М. Нестерова, подаренные музею.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202122"/>
          <w:sz w:val="28"/>
          <w:szCs w:val="28"/>
        </w:rPr>
        <w:t>экспозиции музея есть</w:t>
      </w:r>
      <w:r>
        <w:rPr>
          <w:sz w:val="28"/>
          <w:szCs w:val="28"/>
        </w:rPr>
        <w:t xml:space="preserve"> старинные иконы, первопечатные и рукописные книги, предметы декоративно-прикладного искусства, </w:t>
      </w:r>
      <w:bookmarkStart w:id="0" w:name="_GoBack"/>
      <w:bookmarkEnd w:id="0"/>
      <w:r>
        <w:rPr>
          <w:sz w:val="28"/>
          <w:szCs w:val="28"/>
        </w:rPr>
        <w:t xml:space="preserve">древнерусская живопись, </w:t>
      </w:r>
      <w:r>
        <w:rPr>
          <w:color w:val="202122"/>
          <w:sz w:val="28"/>
          <w:szCs w:val="28"/>
        </w:rPr>
        <w:t>две иконы Деисусного чина (ряда в иконостасе): «Богоматерь» и «Иоанн Предтеча» работы неизвестного мастера конца XVI века.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Коллекция музея составляет более 4000 экспонатов всех видов изобразительного искусства. Научная библиотека насчитывает более 10 000 книг.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>Адрес музея:</w:t>
      </w:r>
      <w:r>
        <w:rPr>
          <w:color w:val="202122"/>
          <w:sz w:val="28"/>
          <w:szCs w:val="28"/>
        </w:rPr>
        <w:t xml:space="preserve"> 450077, Республика Башкортостан, г. Уфа, </w:t>
      </w:r>
      <w:hyperlink r:id="rId33" w:tgtFrame="Улица Гоголя (Уфа)">
        <w:r>
          <w:rPr>
            <w:rFonts w:eastAsia="" w:eastAsiaTheme="majorEastAsia"/>
            <w:color w:val="auto"/>
            <w:sz w:val="28"/>
            <w:szCs w:val="28"/>
            <w:u w:val="none"/>
          </w:rPr>
          <w:t>ул. Гоголя</w:t>
        </w:r>
      </w:hyperlink>
      <w:r>
        <w:rPr>
          <w:sz w:val="28"/>
          <w:szCs w:val="28"/>
        </w:rPr>
        <w:t>,</w:t>
      </w:r>
      <w:r>
        <w:rPr>
          <w:color w:val="202122"/>
          <w:sz w:val="28"/>
          <w:szCs w:val="28"/>
        </w:rPr>
        <w:t xml:space="preserve"> 27.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b/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Музей открыт для посещения: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вт-пт. 10:00–18:00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сб. 11:00–19:00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вс. 10:00–18:00.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>Можно использовать Пушкинскую карту.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В конце урока предлагаем организовать игру со школьниками.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Настольная игра для школьников. </w:t>
        <w:br/>
      </w:r>
      <w:r>
        <w:rPr>
          <w:b/>
          <w:bCs/>
          <w:color w:val="333333"/>
          <w:sz w:val="28"/>
          <w:szCs w:val="28"/>
          <w:shd w:fill="FFFFFF" w:val="clear"/>
        </w:rPr>
        <w:t xml:space="preserve">Арт-лото «Истоки коллекции Башкирского государственного художественного музея им. М. В. Нестерова» </w:t>
      </w:r>
      <w:r>
        <w:rPr>
          <w:color w:val="333333"/>
          <w:sz w:val="28"/>
          <w:szCs w:val="28"/>
          <w:shd w:fill="FFFFFF" w:val="clear"/>
        </w:rPr>
        <w:t>/Серия развивающих игрлото «Портрет Башкортостана» / авторы-составители Е. А. Савельева, В.М. Сорокина, А.А. Буланкин.– Уфа: Башк. энцикл., 2019.</w:t>
      </w:r>
    </w:p>
    <w:p>
      <w:pPr>
        <w:pStyle w:val="NormalWeb"/>
        <w:shd w:val="clear" w:color="auto" w:fill="FFFFFF"/>
        <w:spacing w:before="0" w:after="28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hyperlink r:id="rId34">
        <w:r>
          <w:rPr>
            <w:sz w:val="28"/>
            <w:szCs w:val="28"/>
            <w:shd w:fill="FFFFFF" w:val="clear"/>
            <w:lang w:val="en-US"/>
          </w:rPr>
          <w:t>https</w:t>
        </w:r>
        <w:r>
          <w:rPr>
            <w:sz w:val="28"/>
            <w:szCs w:val="28"/>
            <w:shd w:fill="FFFFFF" w:val="clear"/>
          </w:rPr>
          <w:t>://</w:t>
        </w:r>
        <w:r>
          <w:rPr>
            <w:sz w:val="28"/>
            <w:szCs w:val="28"/>
            <w:shd w:fill="FFFFFF" w:val="clear"/>
            <w:lang w:val="en-US"/>
          </w:rPr>
          <w:t>disk</w:t>
        </w:r>
        <w:r>
          <w:rPr>
            <w:sz w:val="28"/>
            <w:szCs w:val="28"/>
            <w:shd w:fill="FFFFFF" w:val="clear"/>
          </w:rPr>
          <w:t>.</w:t>
        </w:r>
        <w:r>
          <w:rPr>
            <w:sz w:val="28"/>
            <w:szCs w:val="28"/>
            <w:shd w:fill="FFFFFF" w:val="clear"/>
            <w:lang w:val="en-US"/>
          </w:rPr>
          <w:t>yandex</w:t>
        </w:r>
        <w:r>
          <w:rPr>
            <w:sz w:val="28"/>
            <w:szCs w:val="28"/>
            <w:shd w:fill="FFFFFF" w:val="clear"/>
          </w:rPr>
          <w:t>.</w:t>
        </w:r>
        <w:r>
          <w:rPr>
            <w:sz w:val="28"/>
            <w:szCs w:val="28"/>
            <w:shd w:fill="FFFFFF" w:val="clear"/>
            <w:lang w:val="en-US"/>
          </w:rPr>
          <w:t>ru</w:t>
        </w:r>
        <w:r>
          <w:rPr>
            <w:sz w:val="28"/>
            <w:szCs w:val="28"/>
            <w:shd w:fill="FFFFFF" w:val="clear"/>
          </w:rPr>
          <w:t>/</w:t>
        </w:r>
        <w:r>
          <w:rPr>
            <w:sz w:val="28"/>
            <w:szCs w:val="28"/>
            <w:shd w:fill="FFFFFF" w:val="clear"/>
            <w:lang w:val="en-US"/>
          </w:rPr>
          <w:t>d</w:t>
        </w:r>
        <w:r>
          <w:rPr>
            <w:sz w:val="28"/>
            <w:szCs w:val="28"/>
            <w:shd w:fill="FFFFFF" w:val="clear"/>
          </w:rPr>
          <w:t>/</w:t>
        </w:r>
        <w:r>
          <w:rPr>
            <w:sz w:val="28"/>
            <w:szCs w:val="28"/>
            <w:shd w:fill="FFFFFF" w:val="clear"/>
            <w:lang w:val="en-US"/>
          </w:rPr>
          <w:t>iCyAGmFzLbdVoQ</w:t>
        </w:r>
      </w:hyperlink>
      <w:r>
        <w:rPr>
          <w:color w:val="333333"/>
          <w:sz w:val="28"/>
          <w:szCs w:val="28"/>
          <w:u w:val="single"/>
          <w:shd w:fill="FFFFFF" w:val="clear"/>
        </w:rPr>
        <w:t xml:space="preserve"> 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 xml:space="preserve">Для проведения игры нужно скачать на компьютер, предварительно необходимо установить распаковщик </w:t>
      </w:r>
      <w:r>
        <w:rPr>
          <w:color w:val="333333"/>
          <w:sz w:val="28"/>
          <w:szCs w:val="28"/>
          <w:shd w:fill="FFFFFF" w:val="clear"/>
          <w:lang w:val="en-US"/>
        </w:rPr>
        <w:t>WinRar</w:t>
      </w:r>
      <w:r>
        <w:rPr>
          <w:color w:val="333333"/>
          <w:sz w:val="28"/>
          <w:szCs w:val="28"/>
          <w:shd w:fill="FFFFFF" w:val="clear"/>
        </w:rPr>
        <w:t xml:space="preserve">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0f7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5e1c9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e1c9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5e1c9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5e1c9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5e1c9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5e1c9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5e1c9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5e1c9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5e1c9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e1c9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e1c9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5e1c9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5e1c99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5e1c99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5e1c99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5e1c99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5e1c99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5e1c99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a3"/>
    <w:uiPriority w:val="10"/>
    <w:qFormat/>
    <w:rsid w:val="005e1c9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5e1c9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5e1c9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1c99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5e1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c99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unhideWhenUsed/>
    <w:rsid w:val="001f0478"/>
    <w:rPr>
      <w:color w:val="0000FF"/>
      <w:u w:val="single"/>
    </w:rPr>
  </w:style>
  <w:style w:type="character" w:styleId="Citebracket" w:customStyle="1">
    <w:name w:val="cite-bracket"/>
    <w:basedOn w:val="DefaultParagraphFont"/>
    <w:qFormat/>
    <w:rsid w:val="001f0478"/>
    <w:rPr/>
  </w:style>
  <w:style w:type="character" w:styleId="Postbottomactioncount" w:customStyle="1">
    <w:name w:val="postbottomaction__count"/>
    <w:basedOn w:val="DefaultParagraphFont"/>
    <w:qFormat/>
    <w:rsid w:val="00c9731b"/>
    <w:rPr/>
  </w:style>
  <w:style w:type="character" w:styleId="Blindlabel" w:customStyle="1">
    <w:name w:val="blind_label"/>
    <w:basedOn w:val="DefaultParagraphFont"/>
    <w:qFormat/>
    <w:rsid w:val="00c9731b"/>
    <w:rPr/>
  </w:style>
  <w:style w:type="character" w:styleId="Reldate" w:customStyle="1">
    <w:name w:val="rel_date"/>
    <w:basedOn w:val="DefaultParagraphFont"/>
    <w:qFormat/>
    <w:rsid w:val="00c9731b"/>
    <w:rPr/>
  </w:style>
  <w:style w:type="character" w:styleId="Style9" w:customStyle="1">
    <w:name w:val="Текст выноски Знак"/>
    <w:basedOn w:val="DefaultParagraphFont"/>
    <w:link w:val="ae"/>
    <w:uiPriority w:val="99"/>
    <w:semiHidden/>
    <w:qFormat/>
    <w:rsid w:val="00c9731b"/>
    <w:rPr>
      <w:rFonts w:ascii="Tahoma" w:hAnsi="Tahoma" w:cs="Tahoma"/>
      <w:sz w:val="16"/>
      <w:szCs w:val="1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5">
    <w:name w:val="Title"/>
    <w:basedOn w:val="Normal"/>
    <w:next w:val="Normal"/>
    <w:link w:val="a4"/>
    <w:uiPriority w:val="10"/>
    <w:qFormat/>
    <w:rsid w:val="005e1c9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11"/>
    <w:qFormat/>
    <w:rsid w:val="005e1c9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5e1c9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c9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5e1c9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1f047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c973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53;&#1077;&#1089;&#1090;&#1077;&#1088;&#1086;&#1074;,_&#1052;&#1080;&#1093;&#1072;&#1080;&#1083;_&#1042;&#1072;&#1089;&#1080;&#1083;&#1100;&#1077;&#1074;&#1080;&#1095;" TargetMode="External"/><Relationship Id="rId3" Type="http://schemas.openxmlformats.org/officeDocument/2006/relationships/hyperlink" Target="https://ru.wikipedia.org/wiki/&#1064;&#1080;&#1096;&#1082;&#1080;&#1085;,_&#1048;&#1074;&#1072;&#1085;_&#1048;&#1074;&#1072;&#1085;&#1086;&#1074;&#1080;&#1095;" TargetMode="External"/><Relationship Id="rId4" Type="http://schemas.openxmlformats.org/officeDocument/2006/relationships/hyperlink" Target="https://ru.wikipedia.org/wiki/&#1051;&#1077;&#1074;&#1080;&#1090;&#1072;&#1085;,_&#1048;&#1089;&#1072;&#1072;&#1082;_&#1048;&#1083;&#1100;&#1080;&#1095;" TargetMode="External"/><Relationship Id="rId5" Type="http://schemas.openxmlformats.org/officeDocument/2006/relationships/hyperlink" Target="https://ru.wikipedia.org/wiki/&#1071;&#1088;&#1086;&#1096;&#1077;&#1085;&#1082;&#1086;,_&#1053;&#1080;&#1082;&#1086;&#1083;&#1072;&#1081;_&#1040;&#1083;&#1077;&#1082;&#1089;&#1072;&#1085;&#1076;&#1088;&#1086;&#1074;&#1080;&#1095;" TargetMode="External"/><Relationship Id="rId6" Type="http://schemas.openxmlformats.org/officeDocument/2006/relationships/hyperlink" Target="https://ru.wikipedia.org/wiki/&#1050;&#1086;&#1088;&#1086;&#1074;&#1080;&#1085;,_&#1050;&#1086;&#1085;&#1089;&#1090;&#1072;&#1085;&#1090;&#1080;&#1085;_&#1040;&#1083;&#1077;&#1082;&#1089;&#1077;&#1077;&#1074;&#1080;&#1095;" TargetMode="External"/><Relationship Id="rId7" Type="http://schemas.openxmlformats.org/officeDocument/2006/relationships/hyperlink" Target="https://ru.wikipedia.org/wiki/&#1041;&#1077;&#1085;&#1091;&#1072;,_&#1040;&#1083;&#1077;&#1082;&#1089;&#1072;&#1085;&#1076;&#1088;_&#1053;&#1080;&#1082;&#1086;&#1083;&#1072;&#1077;&#1074;&#1080;&#1095;" TargetMode="External"/><Relationship Id="rId8" Type="http://schemas.openxmlformats.org/officeDocument/2006/relationships/hyperlink" Target="https://ru.wikipedia.org/wiki/&#1055;&#1086;&#1083;&#1077;&#1085;&#1086;&#1074;,_&#1042;&#1072;&#1089;&#1080;&#1083;&#1080;&#1081;_&#1044;&#1084;&#1080;&#1090;&#1088;&#1080;&#1077;&#1074;&#1080;&#1095;" TargetMode="External"/><Relationship Id="rId9" Type="http://schemas.openxmlformats.org/officeDocument/2006/relationships/hyperlink" Target="https://ru.wikipedia.org/wiki/&#1040;&#1088;&#1093;&#1080;&#1087;&#1086;&#1074;,_&#1040;&#1073;&#1088;&#1072;&#1084;_&#1045;&#1092;&#1080;&#1084;&#1086;&#1074;&#1080;&#1095;" TargetMode="External"/><Relationship Id="rId10" Type="http://schemas.openxmlformats.org/officeDocument/2006/relationships/hyperlink" Target="https://ru.wikipedia.org/wiki/&#1040;&#1082;&#1089;&#1072;&#1082;&#1086;&#1074;&#1089;&#1082;&#1080;&#1081;_&#1085;&#1072;&#1088;&#1086;&#1076;&#1085;&#1099;&#1081;_&#1076;&#1086;&#1084;" TargetMode="External"/><Relationship Id="rId11" Type="http://schemas.openxmlformats.org/officeDocument/2006/relationships/hyperlink" Target="https://ru.wikipedia.org/wiki/&#1055;&#1077;&#1088;&#1074;&#1072;&#1103;_&#1084;&#1080;&#1088;&#1086;&#1074;&#1072;&#1103;_&#1074;&#1086;&#1081;&#1085;&#1072;" TargetMode="External"/><Relationship Id="rId12" Type="http://schemas.openxmlformats.org/officeDocument/2006/relationships/hyperlink" Target="https://ru.wikipedia.org/wiki/&#1056;&#1077;&#1074;&#1086;&#1083;&#1102;&#1094;&#1080;&#1103;_1917_&#1075;&#1086;&#1076;&#1072;" TargetMode="External"/><Relationship Id="rId13" Type="http://schemas.openxmlformats.org/officeDocument/2006/relationships/hyperlink" Target="https://ru.wikipedia.org/wiki/&#1052;&#1086;&#1089;&#1082;&#1074;&#1072;" TargetMode="External"/><Relationship Id="rId14" Type="http://schemas.openxmlformats.org/officeDocument/2006/relationships/hyperlink" Target="https://ru.wikipedia.org/wiki/&#1050;&#1086;&#1083;&#1095;&#1072;&#1082;" TargetMode="External"/><Relationship Id="rId15" Type="http://schemas.openxmlformats.org/officeDocument/2006/relationships/hyperlink" Target="https://ru.wikipedia.org/wiki/&#1041;&#1086;&#1085;&#1076;&#1072;&#1088;&#1077;&#1085;&#1082;&#1086;,_&#1048;&#1083;&#1100;&#1103;_&#1045;&#1074;&#1075;&#1088;&#1072;&#1092;&#1086;&#1074;&#1080;&#1095;" TargetMode="External"/><Relationship Id="rId16" Type="http://schemas.openxmlformats.org/officeDocument/2006/relationships/hyperlink" Target="https://ru.wikipedia.org/wiki/&#1057;&#1077;&#1088;&#1086;&#1074;,_&#1042;&#1072;&#1083;&#1077;&#1085;&#1090;&#1080;&#1085;_&#1040;&#1083;&#1077;&#1082;&#1089;&#1072;&#1085;&#1076;&#1088;&#1086;&#1074;&#1080;&#1095;" TargetMode="External"/><Relationship Id="rId17" Type="http://schemas.openxmlformats.org/officeDocument/2006/relationships/hyperlink" Target="https://ru.wikipedia.org/wiki/&#1051;&#1072;&#1088;&#1080;&#1086;&#1085;&#1086;&#1074;,_&#1052;&#1080;&#1093;&#1072;&#1080;&#1083;_&#1060;&#1105;&#1076;&#1086;&#1088;&#1086;&#1074;&#1080;&#1095;" TargetMode="External"/><Relationship Id="rId18" Type="http://schemas.openxmlformats.org/officeDocument/2006/relationships/hyperlink" Target="https://ru.wikipedia.org/wiki/&#1043;&#1086;&#1085;&#1095;&#1072;&#1088;&#1086;&#1074;&#1072;,_&#1053;&#1072;&#1090;&#1072;&#1083;&#1100;&#1103;_&#1057;&#1077;&#1088;&#1075;&#1077;&#1077;&#1074;&#1085;&#1072;" TargetMode="External"/><Relationship Id="rId19" Type="http://schemas.openxmlformats.org/officeDocument/2006/relationships/hyperlink" Target="https://ru.wikipedia.org/wiki/1921_&#1075;&#1086;&#1076;" TargetMode="External"/><Relationship Id="rId20" Type="http://schemas.openxmlformats.org/officeDocument/2006/relationships/hyperlink" Target="https://ru.wikipedia.org/wiki/&#1063;&#1080;&#1088;&#1080;&#1082;&#1086;&#1074;,_&#1043;&#1088;&#1080;&#1075;&#1086;&#1088;&#1080;&#1081;_&#1054;&#1089;&#1080;&#1087;&#1086;&#1074;&#1080;&#1095;" TargetMode="External"/><Relationship Id="rId21" Type="http://schemas.openxmlformats.org/officeDocument/2006/relationships/hyperlink" Target="https://ru.wikipedia.org/wiki/&#1058;&#1102;&#1083;&#1100;&#1082;&#1080;&#1085;,_&#1040;&#1083;&#1077;&#1082;&#1089;&#1072;&#1085;&#1076;&#1088;_&#1069;&#1088;&#1072;&#1089;&#1090;&#1086;&#1074;&#1080;&#1095;" TargetMode="External"/><Relationship Id="rId22" Type="http://schemas.openxmlformats.org/officeDocument/2006/relationships/hyperlink" Target="https://ru.wikipedia.org/wiki/&#1041;&#1091;&#1088;&#1083;&#1102;&#1082;,_&#1044;&#1072;&#1074;&#1080;&#1076;_&#1044;&#1072;&#1074;&#1080;&#1076;&#1086;&#1074;&#1080;&#1095;" TargetMode="External"/><Relationship Id="rId23" Type="http://schemas.openxmlformats.org/officeDocument/2006/relationships/hyperlink" Target="https://ru.wikipedia.org/wiki/&#1053;&#1091;&#1088;&#1084;&#1091;&#1093;&#1072;&#1084;&#1077;&#1090;&#1086;&#1074;,_&#1056;&#1072;&#1096;&#1080;&#1090;_&#1052;&#1091;&#1093;&#1072;&#1084;&#1077;&#1090;&#1073;&#1072;&#1088;&#1077;&#1077;&#1074;&#1080;&#1095;" TargetMode="External"/><Relationship Id="rId24" Type="http://schemas.openxmlformats.org/officeDocument/2006/relationships/hyperlink" Target="https://ru.wikipedia.org/wiki/&#1050;&#1091;&#1079;&#1085;&#1077;&#1094;&#1086;&#1074;,_&#1040;&#1083;&#1077;&#1082;&#1089;&#1077;&#1081;_&#1040;&#1083;&#1077;&#1082;&#1089;&#1072;&#1085;&#1076;&#1088;&#1086;&#1074;&#1080;&#1095;" TargetMode="External"/><Relationship Id="rId25" Type="http://schemas.openxmlformats.org/officeDocument/2006/relationships/hyperlink" Target="https://ru.wikipedia.org/wiki/&#1051;&#1091;&#1090;&#1092;&#1091;&#1083;&#1083;&#1080;&#1085;,_&#1040;&#1093;&#1084;&#1072;&#1090;_&#1060;&#1072;&#1090;&#1082;&#1091;&#1083;&#1083;&#1086;&#1074;&#1080;&#1095;" TargetMode="External"/><Relationship Id="rId26" Type="http://schemas.openxmlformats.org/officeDocument/2006/relationships/hyperlink" Target="https://ru.wikipedia.org/wiki/&#1050;&#1072;&#1097;&#1077;&#1077;&#1074;,_&#1060;&#1105;&#1076;&#1086;&#1088;_&#1040;&#1083;&#1077;&#1082;&#1089;&#1072;&#1085;&#1076;&#1088;&#1086;&#1074;&#1080;&#1095;" TargetMode="External"/><Relationship Id="rId27" Type="http://schemas.openxmlformats.org/officeDocument/2006/relationships/hyperlink" Target="https://ru.wikipedia.org/wiki/&#1057;&#1080;&#1090;&#1076;&#1080;&#1082;&#1086;&#1074;&#1072;,_&#1040;&#1076;&#1080;&#1103;_&#1061;&#1072;&#1073;&#1080;&#1073;&#1091;&#1083;&#1083;&#1086;&#1074;&#1085;&#1072;" TargetMode="External"/><Relationship Id="rId28" Type="http://schemas.openxmlformats.org/officeDocument/2006/relationships/hyperlink" Target="https://ru.wikipedia.org/wiki/&#1055;&#1072;&#1085;&#1090;&#1077;&#1083;&#1077;&#1077;&#1074;,_&#1040;&#1083;&#1077;&#1082;&#1089;&#1072;&#1085;&#1076;&#1088;_&#1042;&#1072;&#1089;&#1080;&#1083;&#1100;&#1077;&#1074;&#1080;&#1095;" TargetMode="External"/><Relationship Id="rId29" Type="http://schemas.openxmlformats.org/officeDocument/2006/relationships/hyperlink" Target="https://ru.wikipedia.org/wiki/&#1055;&#1091;&#1089;&#1090;&#1072;&#1088;&#1085;&#1072;&#1082;&#1086;&#1074;,_&#1042;&#1083;&#1072;&#1076;&#1080;&#1084;&#1080;&#1088;_&#1055;&#1072;&#1074;&#1083;&#1086;&#1074;&#1080;&#1095;" TargetMode="External"/><Relationship Id="rId30" Type="http://schemas.openxmlformats.org/officeDocument/2006/relationships/hyperlink" Target="https://ru.wikipedia.org/wiki/&#1040;&#1088;&#1089;&#1083;&#1072;&#1085;&#1086;&#1074;,_&#1040;&#1084;&#1080;&#1088;_&#1057;&#1091;&#1083;&#1090;&#1072;&#1085;&#1086;&#1074;&#1080;&#1095;" TargetMode="External"/><Relationship Id="rId31" Type="http://schemas.openxmlformats.org/officeDocument/2006/relationships/hyperlink" Target="https://ru.wikipedia.org/wiki/&#1048;&#1084;&#1072;&#1096;&#1077;&#1074;&#1072;,_&#1043;&#1072;&#1083;&#1080;&#1103;_&#1064;&#1072;&#1082;&#1080;&#1088;&#1086;&#1074;&#1085;&#1072;" TargetMode="External"/><Relationship Id="rId32" Type="http://schemas.openxmlformats.org/officeDocument/2006/relationships/hyperlink" Target="https://ru.wikipedia.org/wiki/&#1050;&#1091;&#1089;&#1090;&#1086;&#1076;&#1080;&#1077;&#1074;,_&#1041;&#1086;&#1088;&#1080;&#1089;_&#1052;&#1080;&#1093;&#1072;&#1081;&#1083;&#1086;&#1074;&#1080;&#1095;" TargetMode="External"/><Relationship Id="rId33" Type="http://schemas.openxmlformats.org/officeDocument/2006/relationships/hyperlink" Target="https://ru.wikipedia.org/wiki/&#1059;&#1083;&#1080;&#1094;&#1072;_&#1043;&#1086;&#1075;&#1086;&#1083;&#1103;_(&#1059;&#1092;&#1072;)" TargetMode="External"/><Relationship Id="rId34" Type="http://schemas.openxmlformats.org/officeDocument/2006/relationships/hyperlink" Target="https://disk.yandex.ru/d/iCyAGmFzLbdVoQ" TargetMode="Externa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5CD33-6165-48A9-BAEA-60EB21F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Pages>4</Pages>
  <Words>1234</Words>
  <Characters>7931</Characters>
  <CharactersWithSpaces>9135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2026-01-15T05:57:00Z</dcterms:created>
  <dc:creator>1 1</dc:creator>
  <dc:description/>
  <dc:language>ru-RU</dc:language>
  <cp:lastModifiedBy/>
  <cp:lastPrinted>2026-01-13T04:21:00Z</cp:lastPrinted>
  <dcterms:modified xsi:type="dcterms:W3CDTF">2026-01-16T12:48:52Z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